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98" w:rsidRDefault="00331698" w:rsidP="00331698">
      <w:pPr>
        <w:rPr>
          <w:rFonts w:ascii="Amaranth" w:hAnsi="Amaranth" w:cs="Clear Sans"/>
          <w:b/>
          <w:sz w:val="36"/>
          <w:szCs w:val="36"/>
        </w:rPr>
      </w:pPr>
      <w:r>
        <w:rPr>
          <w:rFonts w:ascii="Amaranth" w:hAnsi="Amaranth" w:cs="Clear Sans"/>
          <w:b/>
          <w:sz w:val="36"/>
          <w:szCs w:val="36"/>
        </w:rPr>
        <w:t>1</w:t>
      </w:r>
      <w:r w:rsidRPr="00AC7EE4">
        <w:rPr>
          <w:rFonts w:ascii="Amaranth" w:hAnsi="Amaranth" w:cs="Clear Sans"/>
          <w:b/>
          <w:sz w:val="36"/>
          <w:szCs w:val="36"/>
        </w:rPr>
        <w:t>4</w:t>
      </w:r>
      <w:r w:rsidRPr="005E29BB">
        <w:rPr>
          <w:rFonts w:ascii="Amaranth" w:hAnsi="Amaranth" w:cs="Clear Sans"/>
          <w:b/>
          <w:sz w:val="36"/>
          <w:szCs w:val="36"/>
          <w:vertAlign w:val="superscript"/>
        </w:rPr>
        <w:t>th</w:t>
      </w:r>
      <w:r w:rsidRPr="00AC7EE4">
        <w:rPr>
          <w:rFonts w:ascii="Amaranth" w:hAnsi="Amaranth" w:cs="Clear Sans"/>
          <w:b/>
          <w:sz w:val="36"/>
          <w:szCs w:val="36"/>
        </w:rPr>
        <w:t xml:space="preserve"> Prestigious Research Lecture: “ART: Do or die”</w:t>
      </w:r>
    </w:p>
    <w:p w:rsidR="00331698" w:rsidRDefault="00331698" w:rsidP="00331698">
      <w:pPr>
        <w:jc w:val="both"/>
        <w:rPr>
          <w:rFonts w:ascii="Clear Sans" w:hAnsi="Clear Sans" w:cs="Clear Sans"/>
          <w:sz w:val="21"/>
          <w:szCs w:val="21"/>
          <w:lang w:val="en-ZA" w:bidi="en-US"/>
        </w:rPr>
      </w:pPr>
      <w:r w:rsidRPr="00F61319">
        <w:rPr>
          <w:rFonts w:ascii="Clear Sans" w:hAnsi="Clear Sans" w:cs="Clear Sans"/>
          <w:sz w:val="21"/>
          <w:szCs w:val="21"/>
        </w:rPr>
        <w:t>On Tuesday, 29</w:t>
      </w:r>
      <w:r w:rsidRPr="00F61319">
        <w:rPr>
          <w:rFonts w:ascii="Clear Sans" w:hAnsi="Clear Sans" w:cs="Clear Sans"/>
          <w:sz w:val="21"/>
          <w:szCs w:val="21"/>
          <w:vertAlign w:val="superscript"/>
        </w:rPr>
        <w:t>th</w:t>
      </w:r>
      <w:r w:rsidRPr="00F61319">
        <w:rPr>
          <w:rFonts w:ascii="Clear Sans" w:hAnsi="Clear Sans" w:cs="Clear Sans"/>
          <w:sz w:val="21"/>
          <w:szCs w:val="21"/>
        </w:rPr>
        <w:t xml:space="preserve"> November 2016, the Health Sciences Research Office hosted the 14</w:t>
      </w:r>
      <w:r w:rsidRPr="00F61319">
        <w:rPr>
          <w:rFonts w:ascii="Clear Sans" w:hAnsi="Clear Sans" w:cs="Clear Sans"/>
          <w:sz w:val="21"/>
          <w:szCs w:val="21"/>
          <w:vertAlign w:val="superscript"/>
        </w:rPr>
        <w:t>th</w:t>
      </w:r>
      <w:r w:rsidRPr="00F61319">
        <w:rPr>
          <w:rFonts w:ascii="Clear Sans" w:hAnsi="Clear Sans" w:cs="Clear Sans"/>
          <w:sz w:val="21"/>
          <w:szCs w:val="21"/>
        </w:rPr>
        <w:t xml:space="preserve"> Prestigious Research Lecture.  The lecture entitled “ART: Do or die” was presented by </w:t>
      </w:r>
      <w:r w:rsidRPr="00F61319">
        <w:rPr>
          <w:rFonts w:ascii="Clear Sans" w:hAnsi="Clear Sans" w:cs="Clear Sans"/>
          <w:b/>
          <w:bCs/>
          <w:sz w:val="21"/>
          <w:szCs w:val="21"/>
        </w:rPr>
        <w:t>Professor Ian Sanne</w:t>
      </w:r>
      <w:r w:rsidRPr="00F61319">
        <w:rPr>
          <w:rFonts w:ascii="Clear Sans" w:hAnsi="Clear Sans" w:cs="Clear Sans"/>
          <w:bCs/>
          <w:sz w:val="21"/>
          <w:szCs w:val="21"/>
        </w:rPr>
        <w:t xml:space="preserve"> </w:t>
      </w:r>
      <w:r w:rsidRPr="00F61319">
        <w:rPr>
          <w:rFonts w:ascii="Clear Sans" w:hAnsi="Clear Sans" w:cs="Clear Sans"/>
          <w:sz w:val="21"/>
          <w:szCs w:val="21"/>
        </w:rPr>
        <w:t>(Director of the Clinical HIV Research Unit and the Chief Executive Office of Right to Care) and</w:t>
      </w:r>
      <w:r w:rsidRPr="00F61319">
        <w:rPr>
          <w:rFonts w:ascii="Clear Sans" w:hAnsi="Clear Sans" w:cs="Clear Sans"/>
          <w:bCs/>
          <w:sz w:val="21"/>
          <w:szCs w:val="21"/>
        </w:rPr>
        <w:t xml:space="preserve"> </w:t>
      </w:r>
      <w:r w:rsidRPr="00F61319">
        <w:rPr>
          <w:rFonts w:ascii="Clear Sans" w:hAnsi="Clear Sans" w:cs="Clear Sans"/>
          <w:b/>
          <w:bCs/>
          <w:sz w:val="21"/>
          <w:szCs w:val="21"/>
        </w:rPr>
        <w:t>Professor Francois</w:t>
      </w:r>
      <w:r w:rsidRPr="00F61319">
        <w:rPr>
          <w:rFonts w:ascii="Clear Sans" w:hAnsi="Clear Sans" w:cs="Clear Sans"/>
          <w:bCs/>
          <w:sz w:val="21"/>
          <w:szCs w:val="21"/>
        </w:rPr>
        <w:t xml:space="preserve"> </w:t>
      </w:r>
      <w:r w:rsidRPr="00F61319">
        <w:rPr>
          <w:rFonts w:ascii="Clear Sans" w:hAnsi="Clear Sans" w:cs="Clear Sans"/>
          <w:b/>
          <w:bCs/>
          <w:sz w:val="21"/>
          <w:szCs w:val="21"/>
        </w:rPr>
        <w:t>Venter</w:t>
      </w:r>
      <w:r w:rsidRPr="00F61319">
        <w:rPr>
          <w:rFonts w:ascii="Clear Sans" w:hAnsi="Clear Sans" w:cs="Clear Sans"/>
          <w:bCs/>
          <w:sz w:val="21"/>
          <w:szCs w:val="21"/>
        </w:rPr>
        <w:t xml:space="preserve"> </w:t>
      </w:r>
      <w:r w:rsidRPr="00F61319">
        <w:rPr>
          <w:rFonts w:ascii="Clear Sans" w:hAnsi="Clear Sans" w:cs="Clear Sans"/>
          <w:sz w:val="21"/>
          <w:szCs w:val="21"/>
        </w:rPr>
        <w:t xml:space="preserve">(Deputy Director of the Wits Reproductive Health and HIV Institute). </w:t>
      </w:r>
      <w:proofErr w:type="spellStart"/>
      <w:r w:rsidRPr="00F61319">
        <w:rPr>
          <w:rFonts w:ascii="Clear Sans" w:hAnsi="Clear Sans" w:cs="Clear Sans"/>
          <w:b/>
          <w:sz w:val="21"/>
          <w:szCs w:val="21"/>
        </w:rPr>
        <w:t>Ms</w:t>
      </w:r>
      <w:proofErr w:type="spellEnd"/>
      <w:r w:rsidRPr="00F61319">
        <w:rPr>
          <w:rFonts w:ascii="Clear Sans" w:hAnsi="Clear Sans" w:cs="Clear Sans"/>
          <w:b/>
          <w:sz w:val="21"/>
          <w:szCs w:val="21"/>
        </w:rPr>
        <w:t xml:space="preserve"> </w:t>
      </w:r>
      <w:proofErr w:type="spellStart"/>
      <w:r w:rsidRPr="00F61319">
        <w:rPr>
          <w:rFonts w:ascii="Clear Sans" w:hAnsi="Clear Sans" w:cs="Clear Sans"/>
          <w:b/>
          <w:sz w:val="21"/>
          <w:szCs w:val="21"/>
        </w:rPr>
        <w:t>Qedani</w:t>
      </w:r>
      <w:proofErr w:type="spellEnd"/>
      <w:r w:rsidRPr="00F61319">
        <w:rPr>
          <w:rFonts w:ascii="Clear Sans" w:hAnsi="Clear Sans" w:cs="Clear Sans"/>
          <w:b/>
          <w:sz w:val="21"/>
          <w:szCs w:val="21"/>
        </w:rPr>
        <w:t xml:space="preserve"> </w:t>
      </w:r>
      <w:proofErr w:type="spellStart"/>
      <w:r w:rsidRPr="00F61319">
        <w:rPr>
          <w:rFonts w:ascii="Clear Sans" w:hAnsi="Clear Sans" w:cs="Clear Sans"/>
          <w:b/>
          <w:sz w:val="21"/>
          <w:szCs w:val="21"/>
        </w:rPr>
        <w:t>Mahlangu</w:t>
      </w:r>
      <w:proofErr w:type="spellEnd"/>
      <w:r w:rsidRPr="00F61319">
        <w:rPr>
          <w:rFonts w:ascii="Clear Sans" w:hAnsi="Clear Sans" w:cs="Clear Sans"/>
          <w:sz w:val="21"/>
          <w:szCs w:val="21"/>
        </w:rPr>
        <w:t xml:space="preserve"> (Gauteng MEC for Health) and </w:t>
      </w:r>
      <w:proofErr w:type="spellStart"/>
      <w:r w:rsidRPr="00F61319">
        <w:rPr>
          <w:rFonts w:ascii="Clear Sans" w:hAnsi="Clear Sans" w:cs="Clear Sans"/>
          <w:b/>
          <w:bCs/>
          <w:sz w:val="21"/>
          <w:szCs w:val="21"/>
        </w:rPr>
        <w:t>Mr</w:t>
      </w:r>
      <w:proofErr w:type="spellEnd"/>
      <w:r w:rsidRPr="00F61319">
        <w:rPr>
          <w:rFonts w:ascii="Clear Sans" w:hAnsi="Clear Sans" w:cs="Clear Sans"/>
          <w:b/>
          <w:bCs/>
          <w:sz w:val="21"/>
          <w:szCs w:val="21"/>
        </w:rPr>
        <w:t xml:space="preserve"> Anele </w:t>
      </w:r>
      <w:proofErr w:type="spellStart"/>
      <w:r w:rsidRPr="00F61319">
        <w:rPr>
          <w:rFonts w:ascii="Clear Sans" w:hAnsi="Clear Sans" w:cs="Clear Sans"/>
          <w:b/>
          <w:bCs/>
          <w:sz w:val="21"/>
          <w:szCs w:val="21"/>
        </w:rPr>
        <w:t>Yawa</w:t>
      </w:r>
      <w:proofErr w:type="spellEnd"/>
      <w:r w:rsidRPr="00F61319">
        <w:rPr>
          <w:rFonts w:ascii="Clear Sans" w:hAnsi="Clear Sans" w:cs="Clear Sans"/>
          <w:sz w:val="21"/>
          <w:szCs w:val="21"/>
        </w:rPr>
        <w:t xml:space="preserve"> (</w:t>
      </w:r>
      <w:r w:rsidRPr="00F61319">
        <w:rPr>
          <w:rFonts w:ascii="Clear Sans" w:hAnsi="Clear Sans" w:cs="Clear Sans"/>
          <w:sz w:val="21"/>
          <w:szCs w:val="21"/>
          <w:lang w:val="en-ZA"/>
        </w:rPr>
        <w:t xml:space="preserve">General Secretary of the Treatment Action Campaign) acted as commentators. </w:t>
      </w:r>
    </w:p>
    <w:p w:rsidR="00331698" w:rsidRPr="002A67B2" w:rsidRDefault="00331698" w:rsidP="00331698">
      <w:pPr>
        <w:jc w:val="both"/>
        <w:rPr>
          <w:rFonts w:ascii="Clear Sans" w:hAnsi="Clear Sans" w:cs="Clear Sans"/>
          <w:sz w:val="21"/>
          <w:szCs w:val="21"/>
          <w:lang w:val="en-ZA" w:bidi="en-US"/>
        </w:rPr>
      </w:pPr>
      <w:r w:rsidRPr="002A67B2">
        <w:rPr>
          <w:rFonts w:ascii="Clear Sans" w:hAnsi="Clear Sans" w:cs="Clear Sans"/>
          <w:sz w:val="21"/>
          <w:szCs w:val="21"/>
          <w:lang w:val="en-ZA" w:bidi="en-US"/>
        </w:rPr>
        <w:t xml:space="preserve">The Lecture was focused on the </w:t>
      </w:r>
      <w:r>
        <w:rPr>
          <w:rFonts w:ascii="Clear Sans" w:hAnsi="Clear Sans" w:cs="Clear Sans"/>
          <w:sz w:val="21"/>
          <w:szCs w:val="21"/>
          <w:lang w:val="en-ZA" w:bidi="en-US"/>
        </w:rPr>
        <w:t>development of HIV t</w:t>
      </w:r>
      <w:r w:rsidRPr="002A67B2">
        <w:rPr>
          <w:rFonts w:ascii="Clear Sans" w:hAnsi="Clear Sans" w:cs="Clear Sans"/>
          <w:sz w:val="21"/>
          <w:szCs w:val="21"/>
          <w:lang w:val="en-ZA" w:bidi="en-US"/>
        </w:rPr>
        <w:t>reatment and was based on research conducted in the Faculty of Health Sciences, Un</w:t>
      </w:r>
      <w:r>
        <w:rPr>
          <w:rFonts w:ascii="Clear Sans" w:hAnsi="Clear Sans" w:cs="Clear Sans"/>
          <w:sz w:val="21"/>
          <w:szCs w:val="21"/>
          <w:lang w:val="en-ZA" w:bidi="en-US"/>
        </w:rPr>
        <w:t xml:space="preserve">iversity of the Witwatersrand. </w:t>
      </w:r>
      <w:r w:rsidRPr="002A67B2">
        <w:rPr>
          <w:rFonts w:ascii="Clear Sans" w:hAnsi="Clear Sans" w:cs="Clear Sans"/>
          <w:sz w:val="21"/>
          <w:szCs w:val="21"/>
          <w:lang w:val="en-ZA" w:bidi="en-US"/>
        </w:rPr>
        <w:t xml:space="preserve">A comprehensive overview </w:t>
      </w:r>
      <w:r>
        <w:rPr>
          <w:rFonts w:ascii="Clear Sans" w:hAnsi="Clear Sans" w:cs="Clear Sans"/>
          <w:sz w:val="21"/>
          <w:szCs w:val="21"/>
          <w:lang w:val="en-ZA" w:bidi="en-US"/>
        </w:rPr>
        <w:t xml:space="preserve">was given in the lecture </w:t>
      </w:r>
      <w:r w:rsidRPr="002A67B2">
        <w:rPr>
          <w:rFonts w:ascii="Clear Sans" w:hAnsi="Clear Sans" w:cs="Clear Sans"/>
          <w:sz w:val="21"/>
          <w:szCs w:val="21"/>
          <w:lang w:val="en-ZA" w:bidi="en-US"/>
        </w:rPr>
        <w:t>which covered the history of access to</w:t>
      </w:r>
      <w:r>
        <w:rPr>
          <w:rFonts w:ascii="Clear Sans" w:hAnsi="Clear Sans" w:cs="Clear Sans"/>
          <w:sz w:val="21"/>
          <w:szCs w:val="21"/>
          <w:lang w:val="en-ZA" w:bidi="en-US"/>
        </w:rPr>
        <w:t xml:space="preserve"> antiretroviral treatment (ART).This ranged</w:t>
      </w:r>
      <w:r w:rsidRPr="002A67B2">
        <w:rPr>
          <w:rFonts w:ascii="Clear Sans" w:hAnsi="Clear Sans" w:cs="Clear Sans"/>
          <w:sz w:val="21"/>
          <w:szCs w:val="21"/>
          <w:lang w:val="en-ZA" w:bidi="en-US"/>
        </w:rPr>
        <w:t xml:space="preserve"> from the pre-ART era, through the introduction of generic drugs, to efforts to use modern technology </w:t>
      </w:r>
      <w:r>
        <w:rPr>
          <w:rFonts w:ascii="Clear Sans" w:hAnsi="Clear Sans" w:cs="Clear Sans"/>
          <w:sz w:val="21"/>
          <w:szCs w:val="21"/>
          <w:lang w:val="en-ZA" w:bidi="en-US"/>
        </w:rPr>
        <w:t xml:space="preserve">in order </w:t>
      </w:r>
      <w:r w:rsidRPr="002A67B2">
        <w:rPr>
          <w:rFonts w:ascii="Clear Sans" w:hAnsi="Clear Sans" w:cs="Clear Sans"/>
          <w:sz w:val="21"/>
          <w:szCs w:val="21"/>
          <w:lang w:val="en-ZA" w:bidi="en-US"/>
        </w:rPr>
        <w:t>to simplify access to treatment. The presenters were optimistic that the fight against HIV infections will be won. Professor Sanne pointed out that “While a cure for HIV/AIDS is not yet in sight, we know that treatment works</w:t>
      </w:r>
      <w:r>
        <w:rPr>
          <w:rFonts w:ascii="Clear Sans" w:hAnsi="Clear Sans" w:cs="Clear Sans"/>
          <w:sz w:val="21"/>
          <w:szCs w:val="21"/>
          <w:lang w:val="en-ZA" w:bidi="en-US"/>
        </w:rPr>
        <w:t xml:space="preserve">”. </w:t>
      </w:r>
      <w:r w:rsidRPr="002A67B2">
        <w:rPr>
          <w:rFonts w:ascii="Clear Sans" w:hAnsi="Clear Sans" w:cs="Clear Sans"/>
          <w:sz w:val="21"/>
          <w:szCs w:val="21"/>
          <w:lang w:val="en-ZA" w:bidi="en-US"/>
        </w:rPr>
        <w:t>For the past 20 years we have been working on improving drugs, optimising adherence and making treatment accessible to all people living with HIV, including the six million people li</w:t>
      </w:r>
      <w:r>
        <w:rPr>
          <w:rFonts w:ascii="Clear Sans" w:hAnsi="Clear Sans" w:cs="Clear Sans"/>
          <w:sz w:val="21"/>
          <w:szCs w:val="21"/>
          <w:lang w:val="en-ZA" w:bidi="en-US"/>
        </w:rPr>
        <w:t>ving with HIV in South Africa”.</w:t>
      </w:r>
      <w:r w:rsidRPr="002A67B2">
        <w:rPr>
          <w:rFonts w:ascii="Clear Sans" w:hAnsi="Clear Sans" w:cs="Clear Sans"/>
          <w:sz w:val="21"/>
          <w:szCs w:val="21"/>
          <w:lang w:val="en-ZA" w:bidi="en-US"/>
        </w:rPr>
        <w:t xml:space="preserve"> The same optimism was echoed by Professor Venter who explained that “New drugs such as </w:t>
      </w:r>
      <w:proofErr w:type="spellStart"/>
      <w:r w:rsidRPr="002A67B2">
        <w:rPr>
          <w:rFonts w:ascii="Clear Sans" w:hAnsi="Clear Sans" w:cs="Clear Sans"/>
          <w:i/>
          <w:sz w:val="21"/>
          <w:szCs w:val="21"/>
          <w:lang w:val="en-ZA" w:bidi="en-US"/>
        </w:rPr>
        <w:t>dolutegravir</w:t>
      </w:r>
      <w:proofErr w:type="spellEnd"/>
      <w:r w:rsidRPr="002A67B2">
        <w:rPr>
          <w:rFonts w:ascii="Clear Sans" w:hAnsi="Clear Sans" w:cs="Clear Sans"/>
          <w:i/>
          <w:sz w:val="21"/>
          <w:szCs w:val="21"/>
          <w:lang w:val="en-ZA" w:bidi="en-US"/>
        </w:rPr>
        <w:t xml:space="preserve"> </w:t>
      </w:r>
      <w:r w:rsidRPr="002A67B2">
        <w:rPr>
          <w:rFonts w:ascii="Clear Sans" w:hAnsi="Clear Sans" w:cs="Clear Sans"/>
          <w:sz w:val="21"/>
          <w:szCs w:val="21"/>
          <w:lang w:val="en-ZA" w:bidi="en-US"/>
        </w:rPr>
        <w:t xml:space="preserve">and </w:t>
      </w:r>
      <w:proofErr w:type="spellStart"/>
      <w:r w:rsidRPr="002A67B2">
        <w:rPr>
          <w:rFonts w:ascii="Clear Sans" w:hAnsi="Clear Sans" w:cs="Clear Sans"/>
          <w:i/>
          <w:sz w:val="21"/>
          <w:szCs w:val="21"/>
          <w:lang w:val="en-ZA" w:bidi="en-US"/>
        </w:rPr>
        <w:t>tenofovir</w:t>
      </w:r>
      <w:proofErr w:type="spellEnd"/>
      <w:r w:rsidRPr="002A67B2">
        <w:rPr>
          <w:rFonts w:ascii="Clear Sans" w:hAnsi="Clear Sans" w:cs="Clear Sans"/>
          <w:i/>
          <w:sz w:val="21"/>
          <w:szCs w:val="21"/>
          <w:lang w:val="en-ZA" w:bidi="en-US"/>
        </w:rPr>
        <w:t xml:space="preserve"> </w:t>
      </w:r>
      <w:proofErr w:type="spellStart"/>
      <w:r w:rsidRPr="002A67B2">
        <w:rPr>
          <w:rFonts w:ascii="Clear Sans" w:hAnsi="Clear Sans" w:cs="Clear Sans"/>
          <w:i/>
          <w:sz w:val="21"/>
          <w:szCs w:val="21"/>
          <w:lang w:val="en-ZA" w:bidi="en-US"/>
        </w:rPr>
        <w:t>alafenamide</w:t>
      </w:r>
      <w:proofErr w:type="spellEnd"/>
      <w:r w:rsidRPr="002A67B2">
        <w:rPr>
          <w:rFonts w:ascii="Clear Sans" w:hAnsi="Clear Sans" w:cs="Clear Sans"/>
          <w:sz w:val="21"/>
          <w:szCs w:val="21"/>
          <w:lang w:val="en-ZA" w:bidi="en-US"/>
        </w:rPr>
        <w:t xml:space="preserve"> promise to make first line regimens safer and cheaper, if successful in clinical trials”.  </w:t>
      </w:r>
    </w:p>
    <w:p w:rsidR="00331698" w:rsidRDefault="00331698" w:rsidP="00331698">
      <w:pPr>
        <w:jc w:val="both"/>
        <w:rPr>
          <w:rFonts w:ascii="Clear Sans" w:hAnsi="Clear Sans" w:cs="Clear Sans"/>
          <w:sz w:val="21"/>
          <w:szCs w:val="21"/>
        </w:rPr>
      </w:pPr>
      <w:r w:rsidRPr="003A1EBC">
        <w:rPr>
          <w:rFonts w:ascii="Clear Sans" w:hAnsi="Clear Sans" w:cs="Clear Sans"/>
          <w:sz w:val="21"/>
          <w:szCs w:val="21"/>
          <w:lang w:val="en-ZA"/>
        </w:rPr>
        <w:t xml:space="preserve">Professor Sanne further highlighted </w:t>
      </w:r>
      <w:r>
        <w:rPr>
          <w:rFonts w:ascii="Clear Sans" w:hAnsi="Clear Sans" w:cs="Clear Sans"/>
          <w:sz w:val="21"/>
          <w:szCs w:val="21"/>
          <w:lang w:val="en-ZA"/>
        </w:rPr>
        <w:t>ART as p</w:t>
      </w:r>
      <w:r w:rsidRPr="003A1EBC">
        <w:rPr>
          <w:rFonts w:ascii="Clear Sans" w:hAnsi="Clear Sans" w:cs="Clear Sans"/>
          <w:sz w:val="21"/>
          <w:szCs w:val="21"/>
          <w:lang w:val="en-ZA"/>
        </w:rPr>
        <w:t>revention long-acting inje</w:t>
      </w:r>
      <w:r>
        <w:rPr>
          <w:rFonts w:ascii="Clear Sans" w:hAnsi="Clear Sans" w:cs="Clear Sans"/>
          <w:sz w:val="21"/>
          <w:szCs w:val="21"/>
          <w:lang w:val="en-ZA"/>
        </w:rPr>
        <w:t>ctable ART, Pharmacy Automation</w:t>
      </w:r>
      <w:r w:rsidRPr="003A1EBC">
        <w:rPr>
          <w:rFonts w:ascii="Clear Sans" w:hAnsi="Clear Sans" w:cs="Clear Sans"/>
          <w:sz w:val="21"/>
          <w:szCs w:val="21"/>
          <w:lang w:val="en-ZA"/>
        </w:rPr>
        <w:t xml:space="preserve"> and the potential f</w:t>
      </w:r>
      <w:r>
        <w:rPr>
          <w:rFonts w:ascii="Clear Sans" w:hAnsi="Clear Sans" w:cs="Clear Sans"/>
          <w:sz w:val="21"/>
          <w:szCs w:val="21"/>
          <w:lang w:val="en-ZA"/>
        </w:rPr>
        <w:t>or an HIV cure</w:t>
      </w:r>
      <w:r w:rsidRPr="003A1EBC">
        <w:rPr>
          <w:rFonts w:ascii="Clear Sans" w:hAnsi="Clear Sans" w:cs="Clear Sans"/>
          <w:sz w:val="21"/>
          <w:szCs w:val="21"/>
          <w:lang w:val="en-ZA"/>
        </w:rPr>
        <w:t xml:space="preserve"> in the long term.</w:t>
      </w:r>
      <w:r>
        <w:rPr>
          <w:rFonts w:ascii="Clear Sans" w:hAnsi="Clear Sans" w:cs="Clear Sans"/>
          <w:sz w:val="21"/>
          <w:szCs w:val="21"/>
          <w:lang w:val="en-ZA"/>
        </w:rPr>
        <w:t xml:space="preserve"> </w:t>
      </w:r>
      <w:r>
        <w:rPr>
          <w:rFonts w:ascii="Clear Sans" w:hAnsi="Clear Sans" w:cs="Clear Sans"/>
          <w:sz w:val="21"/>
          <w:szCs w:val="21"/>
        </w:rPr>
        <w:t xml:space="preserve">The </w:t>
      </w:r>
      <w:r w:rsidRPr="00527952">
        <w:rPr>
          <w:rFonts w:ascii="Clear Sans" w:hAnsi="Clear Sans" w:cs="Clear Sans"/>
          <w:sz w:val="21"/>
          <w:szCs w:val="21"/>
        </w:rPr>
        <w:t>pharmacy automation system</w:t>
      </w:r>
      <w:r>
        <w:rPr>
          <w:rFonts w:ascii="Clear Sans" w:hAnsi="Clear Sans" w:cs="Clear Sans"/>
          <w:sz w:val="21"/>
          <w:szCs w:val="21"/>
        </w:rPr>
        <w:t xml:space="preserve"> “Patient Dispensing Units</w:t>
      </w:r>
      <w:r w:rsidRPr="00527952">
        <w:rPr>
          <w:rFonts w:ascii="Clear Sans" w:hAnsi="Clear Sans" w:cs="Clear Sans"/>
          <w:sz w:val="21"/>
          <w:szCs w:val="21"/>
        </w:rPr>
        <w:t xml:space="preserve">” will allow patients to access their medication </w:t>
      </w:r>
      <w:r>
        <w:rPr>
          <w:rFonts w:ascii="Clear Sans" w:hAnsi="Clear Sans" w:cs="Clear Sans"/>
          <w:sz w:val="21"/>
          <w:szCs w:val="21"/>
        </w:rPr>
        <w:t>with</w:t>
      </w:r>
      <w:r w:rsidRPr="00527952">
        <w:rPr>
          <w:rFonts w:ascii="Clear Sans" w:hAnsi="Clear Sans" w:cs="Clear Sans"/>
          <w:sz w:val="21"/>
          <w:szCs w:val="21"/>
        </w:rPr>
        <w:t xml:space="preserve"> their personal IDs which the system will read and link with their records. In this way the medication will be dispensed in the same way as people withdraw cash</w:t>
      </w:r>
      <w:r>
        <w:rPr>
          <w:rFonts w:ascii="Clear Sans" w:hAnsi="Clear Sans" w:cs="Clear Sans"/>
          <w:sz w:val="21"/>
          <w:szCs w:val="21"/>
        </w:rPr>
        <w:t>.</w:t>
      </w:r>
    </w:p>
    <w:p w:rsidR="00331698" w:rsidRDefault="00331698" w:rsidP="00331698">
      <w:pPr>
        <w:jc w:val="both"/>
        <w:rPr>
          <w:rFonts w:ascii="Clear Sans" w:hAnsi="Clear Sans" w:cs="Clear Sans"/>
          <w:sz w:val="21"/>
          <w:szCs w:val="21"/>
        </w:rPr>
      </w:pPr>
      <w:r w:rsidRPr="00F61319">
        <w:rPr>
          <w:rFonts w:ascii="Clear Sans" w:hAnsi="Clear Sans" w:cs="Clear Sans"/>
          <w:noProof/>
          <w:sz w:val="21"/>
          <w:szCs w:val="21"/>
          <w:lang w:val="en-ZA" w:eastAsia="en-ZA"/>
        </w:rPr>
        <w:drawing>
          <wp:anchor distT="0" distB="0" distL="114300" distR="114300" simplePos="0" relativeHeight="251659264" behindDoc="1" locked="0" layoutInCell="1" allowOverlap="1" wp14:anchorId="126995D6" wp14:editId="77A5EE28">
            <wp:simplePos x="0" y="0"/>
            <wp:positionH relativeFrom="column">
              <wp:posOffset>213360</wp:posOffset>
            </wp:positionH>
            <wp:positionV relativeFrom="paragraph">
              <wp:posOffset>142240</wp:posOffset>
            </wp:positionV>
            <wp:extent cx="3587750" cy="2627630"/>
            <wp:effectExtent l="0" t="0" r="0" b="1270"/>
            <wp:wrapThrough wrapText="bothSides">
              <wp:wrapPolygon edited="0">
                <wp:start x="0" y="0"/>
                <wp:lineTo x="0" y="21454"/>
                <wp:lineTo x="21447" y="21454"/>
                <wp:lineTo x="21447" y="0"/>
                <wp:lineTo x="0" y="0"/>
              </wp:wrapPolygon>
            </wp:wrapThrough>
            <wp:docPr id="1" name="Picture 1" descr="C:\Users\a0038926\Documents\WORK 2016\Prestigious Research Lecture\14th Prestigious Research Lecture\Photographs\Commentators, Deans and Speaker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38926\Documents\WORK 2016\Prestigious Research Lecture\14th Prestigious Research Lecture\Photographs\Commentators, Deans and Speakers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698" w:rsidRPr="003A1EBC" w:rsidRDefault="00331698" w:rsidP="00331698">
      <w:pPr>
        <w:jc w:val="both"/>
        <w:rPr>
          <w:rFonts w:ascii="Clear Sans" w:hAnsi="Clear Sans" w:cs="Clear Sans"/>
          <w:sz w:val="21"/>
          <w:szCs w:val="21"/>
          <w:lang w:val="en-ZA"/>
        </w:rPr>
      </w:pPr>
    </w:p>
    <w:p w:rsidR="00331698" w:rsidRDefault="00331698" w:rsidP="00331698">
      <w:pPr>
        <w:jc w:val="both"/>
        <w:rPr>
          <w:rFonts w:ascii="Clear Sans" w:hAnsi="Clear Sans" w:cs="Clear Sans"/>
          <w:sz w:val="21"/>
          <w:szCs w:val="21"/>
          <w:lang w:val="en-ZA"/>
        </w:rPr>
      </w:pPr>
    </w:p>
    <w:p w:rsidR="00331698" w:rsidRDefault="00331698" w:rsidP="00331698">
      <w:pPr>
        <w:jc w:val="both"/>
        <w:rPr>
          <w:rFonts w:ascii="Clear Sans" w:hAnsi="Clear Sans" w:cs="Clear Sans"/>
          <w:sz w:val="21"/>
          <w:szCs w:val="21"/>
          <w:lang w:val="en-ZA"/>
        </w:rPr>
      </w:pPr>
    </w:p>
    <w:p w:rsidR="00331698" w:rsidRPr="00F61319" w:rsidRDefault="00331698" w:rsidP="00331698">
      <w:pPr>
        <w:jc w:val="both"/>
        <w:rPr>
          <w:rFonts w:ascii="Clear Sans" w:hAnsi="Clear Sans" w:cs="Clear Sans"/>
          <w:sz w:val="21"/>
          <w:szCs w:val="21"/>
          <w:lang w:val="en-ZA"/>
        </w:rPr>
      </w:pPr>
    </w:p>
    <w:p w:rsidR="00331698" w:rsidRDefault="00331698" w:rsidP="00331698">
      <w:pPr>
        <w:jc w:val="both"/>
        <w:rPr>
          <w:sz w:val="24"/>
          <w:szCs w:val="24"/>
        </w:rPr>
      </w:pPr>
    </w:p>
    <w:p w:rsidR="00331698" w:rsidRDefault="00331698" w:rsidP="00331698">
      <w:pPr>
        <w:jc w:val="both"/>
        <w:rPr>
          <w:sz w:val="24"/>
          <w:szCs w:val="24"/>
        </w:rPr>
      </w:pPr>
    </w:p>
    <w:p w:rsidR="00331698" w:rsidRDefault="00331698" w:rsidP="00331698">
      <w:pPr>
        <w:jc w:val="both"/>
        <w:rPr>
          <w:sz w:val="24"/>
          <w:szCs w:val="24"/>
        </w:rPr>
      </w:pPr>
      <w:r w:rsidRPr="0031510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38803" wp14:editId="4485832D">
                <wp:simplePos x="0" y="0"/>
                <wp:positionH relativeFrom="column">
                  <wp:posOffset>-3680460</wp:posOffset>
                </wp:positionH>
                <wp:positionV relativeFrom="paragraph">
                  <wp:posOffset>419100</wp:posOffset>
                </wp:positionV>
                <wp:extent cx="3590925" cy="333375"/>
                <wp:effectExtent l="0" t="0" r="9525" b="9525"/>
                <wp:wrapThrough wrapText="bothSides">
                  <wp:wrapPolygon edited="0">
                    <wp:start x="0" y="0"/>
                    <wp:lineTo x="0" y="20983"/>
                    <wp:lineTo x="21543" y="20983"/>
                    <wp:lineTo x="21543" y="0"/>
                    <wp:lineTo x="0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33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1698" w:rsidRPr="00EB131E" w:rsidRDefault="00331698" w:rsidP="00331698">
                            <w:pPr>
                              <w:pStyle w:val="Caption"/>
                              <w:rPr>
                                <w:b w:val="0"/>
                                <w:noProof/>
                                <w:color w:val="auto"/>
                              </w:rPr>
                            </w:pPr>
                            <w:r w:rsidRPr="00EB131E">
                              <w:rPr>
                                <w:color w:val="auto"/>
                              </w:rPr>
                              <w:t>Photograph (left to right):</w:t>
                            </w:r>
                            <w:r w:rsidRPr="00EB131E">
                              <w:rPr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</w:rPr>
                              <w:t xml:space="preserve"> Anele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</w:rPr>
                              <w:t>Yawa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</w:rPr>
                              <w:t xml:space="preserve">, Professor Francois Venter,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</w:rPr>
                              <w:t>Qedani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</w:rPr>
                              <w:t>Mahlangu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</w:rPr>
                              <w:t xml:space="preserve">, Professors Beverley Kramer, Ian Sanne and Martin Veller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289.8pt;margin-top:33pt;width:282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" stroked="f">
                <v:textbox inset="0,0,0,0">
                  <w:txbxContent>
                    <w:p w:rsidR="00331698" w:rsidRPr="00EB131E" w:rsidRDefault="00331698" w:rsidP="00331698">
                      <w:pPr>
                        <w:pStyle w:val="Caption"/>
                        <w:rPr>
                          <w:b w:val="0"/>
                          <w:noProof/>
                          <w:color w:val="auto"/>
                        </w:rPr>
                      </w:pPr>
                      <w:r w:rsidRPr="00EB131E">
                        <w:rPr>
                          <w:color w:val="auto"/>
                        </w:rPr>
                        <w:t>Photograph (left to right):</w:t>
                      </w:r>
                      <w:r w:rsidRPr="00EB131E">
                        <w:rPr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color w:val="auto"/>
                        </w:rPr>
                        <w:t>Mr</w:t>
                      </w:r>
                      <w:proofErr w:type="spellEnd"/>
                      <w:r>
                        <w:rPr>
                          <w:b w:val="0"/>
                          <w:color w:val="auto"/>
                        </w:rPr>
                        <w:t xml:space="preserve"> Anele </w:t>
                      </w:r>
                      <w:proofErr w:type="spellStart"/>
                      <w:r>
                        <w:rPr>
                          <w:b w:val="0"/>
                          <w:color w:val="auto"/>
                        </w:rPr>
                        <w:t>Yawa</w:t>
                      </w:r>
                      <w:proofErr w:type="spellEnd"/>
                      <w:r>
                        <w:rPr>
                          <w:b w:val="0"/>
                          <w:color w:val="auto"/>
                        </w:rPr>
                        <w:t xml:space="preserve">, Professor Francois Venter, </w:t>
                      </w:r>
                      <w:proofErr w:type="spellStart"/>
                      <w:r>
                        <w:rPr>
                          <w:b w:val="0"/>
                          <w:color w:val="auto"/>
                        </w:rPr>
                        <w:t>Ms</w:t>
                      </w:r>
                      <w:proofErr w:type="spellEnd"/>
                      <w:r>
                        <w:rPr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color w:val="auto"/>
                        </w:rPr>
                        <w:t>Qedani</w:t>
                      </w:r>
                      <w:proofErr w:type="spellEnd"/>
                      <w:r>
                        <w:rPr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color w:val="auto"/>
                        </w:rPr>
                        <w:t>Mahlangu</w:t>
                      </w:r>
                      <w:proofErr w:type="spellEnd"/>
                      <w:r>
                        <w:rPr>
                          <w:b w:val="0"/>
                          <w:color w:val="auto"/>
                        </w:rPr>
                        <w:t xml:space="preserve">, Professors Beverley Kramer, Ian Sanne and Martin Veller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31698" w:rsidRDefault="00331698" w:rsidP="00331698">
      <w:pPr>
        <w:jc w:val="both"/>
        <w:rPr>
          <w:sz w:val="24"/>
          <w:szCs w:val="24"/>
        </w:rPr>
      </w:pPr>
    </w:p>
    <w:p w:rsidR="00331698" w:rsidRDefault="00331698"/>
    <w:sectPr w:rsidR="00331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Arial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Clear Sans">
    <w:altName w:val="Corbel"/>
    <w:charset w:val="00"/>
    <w:family w:val="swiss"/>
    <w:pitch w:val="variable"/>
    <w:sig w:usb0="00000001" w:usb1="500078FB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98"/>
    <w:rsid w:val="00303DE1"/>
    <w:rsid w:val="00331698"/>
    <w:rsid w:val="003B69A5"/>
    <w:rsid w:val="008D6D31"/>
    <w:rsid w:val="00CE6EF4"/>
    <w:rsid w:val="00E73A24"/>
    <w:rsid w:val="00F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3169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3169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Wits-User</cp:lastModifiedBy>
  <cp:revision>2</cp:revision>
  <dcterms:created xsi:type="dcterms:W3CDTF">2017-01-26T12:46:00Z</dcterms:created>
  <dcterms:modified xsi:type="dcterms:W3CDTF">2017-01-26T12:46:00Z</dcterms:modified>
</cp:coreProperties>
</file>